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jc w:val="center"/>
        <w:rPr>
          <w:sz w:val="20"/>
          <w:szCs w:val="20"/>
          <w:rtl w:val="0"/>
        </w:rPr>
      </w:pPr>
      <w:r>
        <w:rPr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267333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9504" y="462"/>
                <wp:lineTo x="9720" y="15552"/>
                <wp:lineTo x="9504" y="15552"/>
                <wp:lineTo x="8640" y="17280"/>
                <wp:lineTo x="9288" y="17496"/>
                <wp:lineTo x="10152" y="16416"/>
                <wp:lineTo x="9720" y="17280"/>
                <wp:lineTo x="8208" y="17280"/>
                <wp:lineTo x="6264" y="17064"/>
                <wp:lineTo x="8424" y="16848"/>
                <wp:lineTo x="9072" y="15984"/>
                <wp:lineTo x="9720" y="15552"/>
                <wp:lineTo x="9504" y="462"/>
                <wp:lineTo x="8208" y="648"/>
                <wp:lineTo x="5616" y="2030"/>
                <wp:lineTo x="5616" y="6696"/>
                <wp:lineTo x="5400" y="7344"/>
                <wp:lineTo x="9288" y="8208"/>
                <wp:lineTo x="8856" y="8424"/>
                <wp:lineTo x="4968" y="8208"/>
                <wp:lineTo x="5616" y="7776"/>
                <wp:lineTo x="5616" y="6696"/>
                <wp:lineTo x="5616" y="2030"/>
                <wp:lineTo x="4968" y="2376"/>
                <wp:lineTo x="1728" y="6048"/>
                <wp:lineTo x="432" y="10152"/>
                <wp:lineTo x="1296" y="15768"/>
                <wp:lineTo x="3672" y="18792"/>
                <wp:lineTo x="7128" y="21168"/>
                <wp:lineTo x="13392" y="21600"/>
                <wp:lineTo x="16200" y="20736"/>
                <wp:lineTo x="18144" y="18792"/>
                <wp:lineTo x="19224" y="18144"/>
                <wp:lineTo x="21168" y="14688"/>
                <wp:lineTo x="21600" y="8640"/>
                <wp:lineTo x="20736" y="6264"/>
                <wp:lineTo x="18576" y="3672"/>
                <wp:lineTo x="14904" y="1080"/>
                <wp:lineTo x="12744" y="810"/>
                <wp:lineTo x="12960" y="15120"/>
                <wp:lineTo x="14904" y="15336"/>
                <wp:lineTo x="12960" y="15336"/>
                <wp:lineTo x="12960" y="15984"/>
                <wp:lineTo x="11448" y="15552"/>
                <wp:lineTo x="12744" y="15120"/>
                <wp:lineTo x="12960" y="15120"/>
                <wp:lineTo x="12744" y="810"/>
                <wp:lineTo x="12528" y="783"/>
                <wp:lineTo x="12528" y="12960"/>
                <wp:lineTo x="11880" y="13824"/>
                <wp:lineTo x="11664" y="13824"/>
                <wp:lineTo x="11664" y="13392"/>
                <wp:lineTo x="12528" y="12960"/>
                <wp:lineTo x="12528" y="783"/>
                <wp:lineTo x="10152" y="486"/>
                <wp:lineTo x="10152" y="14040"/>
                <wp:lineTo x="9936" y="14472"/>
                <wp:lineTo x="9720" y="14472"/>
                <wp:lineTo x="10152" y="13824"/>
                <wp:lineTo x="10152" y="14040"/>
                <wp:lineTo x="10152" y="486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VPS -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>Spolek ve</w:t>
      </w:r>
      <w:r>
        <w:rPr>
          <w:rFonts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/>
          <w:b w:val="1"/>
          <w:bCs w:val="1"/>
          <w:sz w:val="36"/>
          <w:szCs w:val="36"/>
          <w:rtl w:val="0"/>
        </w:rPr>
        <w:t>ejn</w:t>
      </w:r>
      <w:r>
        <w:rPr>
          <w:rFonts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/>
          <w:b w:val="1"/>
          <w:bCs w:val="1"/>
          <w:sz w:val="36"/>
          <w:szCs w:val="36"/>
          <w:rtl w:val="0"/>
        </w:rPr>
        <w:t>prosp</w:t>
      </w:r>
      <w:r>
        <w:rPr>
          <w:rFonts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/>
          <w:b w:val="1"/>
          <w:bCs w:val="1"/>
          <w:sz w:val="36"/>
          <w:szCs w:val="36"/>
          <w:rtl w:val="0"/>
        </w:rPr>
        <w:t>n</w:t>
      </w:r>
      <w:r>
        <w:rPr>
          <w:rFonts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/>
          <w:b w:val="1"/>
          <w:bCs w:val="1"/>
          <w:sz w:val="36"/>
          <w:szCs w:val="36"/>
          <w:rtl w:val="0"/>
        </w:rPr>
        <w:t>ch slu</w:t>
      </w:r>
      <w:r>
        <w:rPr>
          <w:rFonts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/>
          <w:b w:val="1"/>
          <w:bCs w:val="1"/>
          <w:sz w:val="28"/>
          <w:szCs w:val="28"/>
          <w:rtl w:val="0"/>
        </w:rPr>
        <w:t>Sekce ve</w:t>
      </w:r>
      <w:r>
        <w:rPr>
          <w:rFonts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/>
          <w:b w:val="1"/>
          <w:bCs w:val="1"/>
          <w:sz w:val="28"/>
          <w:szCs w:val="28"/>
          <w:rtl w:val="0"/>
        </w:rPr>
        <w:t>ejn</w:t>
      </w:r>
      <w:r>
        <w:rPr>
          <w:rFonts w:hAnsi="Arial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Arial"/>
          <w:b w:val="1"/>
          <w:bCs w:val="1"/>
          <w:sz w:val="28"/>
          <w:szCs w:val="28"/>
          <w:rtl w:val="0"/>
        </w:rPr>
        <w:t>zelen</w:t>
      </w:r>
      <w:r>
        <w:rPr>
          <w:rFonts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  <w:rPr>
          <w:sz w:val="20"/>
          <w:szCs w:val="20"/>
          <w:rtl w:val="0"/>
        </w:rPr>
      </w:pPr>
      <w:r>
        <w:rPr>
          <w:rFonts w:ascii="Tahoma" w:cs="Arial Unicode MS" w:hAnsi="Arial Unicode MS" w:eastAsia="Arial Unicode MS"/>
          <w:sz w:val="20"/>
          <w:szCs w:val="20"/>
          <w:rtl w:val="0"/>
        </w:rPr>
        <w:t>____________________________________________________________________________________________</w:t>
      </w: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n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innosti  za rok 2017</w:t>
      </w:r>
    </w:p>
    <w:p>
      <w:pPr>
        <w:pStyle w:val="Normální"/>
        <w:numPr>
          <w:ilvl w:val="0"/>
          <w:numId w:val="2"/>
        </w:numPr>
        <w:tabs>
          <w:tab w:val="num" w:pos="948"/>
          <w:tab w:val="clear" w:pos="218"/>
        </w:tabs>
        <w:spacing w:after="200" w:line="276" w:lineRule="auto"/>
        <w:ind w:left="240" w:firstLine="468"/>
        <w:rPr>
          <w:rFonts w:ascii="Calibri" w:cs="Calibri" w:hAnsi="Calibri" w:eastAsia="Calibri"/>
          <w:position w:val="4"/>
          <w:sz w:val="26"/>
          <w:szCs w:val="26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poradensk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a konzulta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 č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innost </w:t>
      </w:r>
    </w:p>
    <w:p>
      <w:pPr>
        <w:pStyle w:val="Normální"/>
        <w:numPr>
          <w:ilvl w:val="0"/>
          <w:numId w:val="3"/>
        </w:numPr>
        <w:tabs>
          <w:tab w:val="num" w:pos="948"/>
          <w:tab w:val="clear" w:pos="218"/>
        </w:tabs>
        <w:spacing w:after="200" w:line="276" w:lineRule="auto"/>
        <w:ind w:left="240" w:firstLine="468"/>
        <w:rPr>
          <w:rFonts w:ascii="Calibri" w:cs="Calibri" w:hAnsi="Calibri" w:eastAsia="Calibri"/>
          <w:position w:val="4"/>
          <w:sz w:val="26"/>
          <w:szCs w:val="26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semin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ář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Pro rok 2017   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ipravuji op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 dvoudenn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semin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ář </w:t>
      </w:r>
      <w:r>
        <w:rPr>
          <w:rFonts w:ascii="Calibri" w:cs="Calibri" w:hAnsi="Calibri" w:eastAsia="Calibri"/>
          <w:sz w:val="20"/>
          <w:szCs w:val="20"/>
          <w:rtl w:val="0"/>
        </w:rPr>
        <w:t>zam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ěř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na </w:t>
      </w:r>
      <w:r>
        <w:rPr>
          <w:rFonts w:ascii="Calibri" w:cs="Calibri" w:hAnsi="Calibri" w:eastAsia="Calibri" w:hint="default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dr</w:t>
      </w:r>
      <w:r>
        <w:rPr>
          <w:rFonts w:ascii="Calibri" w:cs="Calibri" w:hAnsi="Calibri" w:eastAsia="Calibri" w:hint="default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bu sportovi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 d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tsk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h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šť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a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v oblasti 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Kanady s doprovodn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m sportovn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kulturn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m programem.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term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n bude up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esn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n po odsouhlasen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pl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nu akc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pro rok 2017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Vladim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r Jan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íč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ek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vedouc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sekce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tel: 727 805 464  v.janicek2016@gmail.com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</w:pPr>
      <w:r>
        <w:rPr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position w:val="4"/>
        <w:sz w:val="24"/>
        <w:szCs w:val="2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position w:val="4"/>
        <w:sz w:val="24"/>
        <w:szCs w:val="24"/>
        <w:rtl w:val="0"/>
      </w:rPr>
    </w:lvl>
  </w:abstractNum>
  <w:abstractNum w:abstractNumId="1">
    <w:multiLevelType w:val="multilevel"/>
    <w:styleLink w:val="Pomlčka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position w:val="4"/>
        <w:sz w:val="24"/>
        <w:szCs w:val="24"/>
        <w:rtl w:val="0"/>
      </w:rPr>
    </w:lvl>
  </w:abstractNum>
  <w:abstractNum w:abstractNumId="2">
    <w:multiLevelType w:val="multilevel"/>
    <w:styleLink w:val="Pomlčka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Pomlčka">
    <w:name w:val="Pomlčka"/>
    <w:next w:val="Pomlčk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